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1CB7" w14:textId="71DC2205" w:rsidR="0076674B" w:rsidRDefault="0076674B" w:rsidP="0076674B">
      <w:pPr>
        <w:ind w:left="1701"/>
        <w:jc w:val="center"/>
        <w:rPr>
          <w:rStyle w:val="Nzevknihy"/>
          <w:sz w:val="24"/>
          <w:szCs w:val="24"/>
        </w:rPr>
      </w:pPr>
      <w:r>
        <w:rPr>
          <w:b/>
          <w:bCs/>
          <w:i/>
          <w:iCs/>
          <w:noProof/>
          <w:spacing w:val="5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B455805" wp14:editId="374EFAE0">
            <wp:simplePos x="0" y="0"/>
            <wp:positionH relativeFrom="page">
              <wp:posOffset>5628640</wp:posOffset>
            </wp:positionH>
            <wp:positionV relativeFrom="paragraph">
              <wp:posOffset>5080</wp:posOffset>
            </wp:positionV>
            <wp:extent cx="1541780" cy="730885"/>
            <wp:effectExtent l="0" t="0" r="1270" b="0"/>
            <wp:wrapTight wrapText="bothSides">
              <wp:wrapPolygon edited="0">
                <wp:start x="0" y="0"/>
                <wp:lineTo x="0" y="20831"/>
                <wp:lineTo x="21351" y="20831"/>
                <wp:lineTo x="21351" y="0"/>
                <wp:lineTo x="0" y="0"/>
              </wp:wrapPolygon>
            </wp:wrapTight>
            <wp:docPr id="33077210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72109" name="Obrázek 3307721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935" distR="114935" simplePos="0" relativeHeight="251661312" behindDoc="1" locked="0" layoutInCell="1" allowOverlap="1" wp14:anchorId="18EA3200" wp14:editId="1B5560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6775" cy="869315"/>
            <wp:effectExtent l="0" t="0" r="9525" b="6985"/>
            <wp:wrapTight wrapText="bothSides">
              <wp:wrapPolygon edited="0">
                <wp:start x="0" y="0"/>
                <wp:lineTo x="0" y="21300"/>
                <wp:lineTo x="21363" y="21300"/>
                <wp:lineTo x="2136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1744A" w14:textId="36CD0240" w:rsidR="00491A7E" w:rsidRDefault="008B643E" w:rsidP="0076674B">
      <w:pPr>
        <w:ind w:left="1701"/>
        <w:jc w:val="center"/>
        <w:rPr>
          <w:rStyle w:val="Nzevknihy"/>
          <w:sz w:val="24"/>
          <w:szCs w:val="24"/>
        </w:rPr>
      </w:pPr>
      <w:r w:rsidRPr="00A14994">
        <w:rPr>
          <w:rStyle w:val="Nzevknihy"/>
          <w:sz w:val="24"/>
          <w:szCs w:val="24"/>
        </w:rPr>
        <w:t>Okresní h</w:t>
      </w:r>
      <w:r w:rsidR="00491A7E" w:rsidRPr="00A14994">
        <w:rPr>
          <w:rStyle w:val="Nzevknihy"/>
          <w:sz w:val="24"/>
          <w:szCs w:val="24"/>
        </w:rPr>
        <w:t>ospodářská komora Kroměříž</w:t>
      </w:r>
      <w:r w:rsidR="00DD7997">
        <w:rPr>
          <w:rStyle w:val="Nzevknihy"/>
          <w:sz w:val="24"/>
          <w:szCs w:val="24"/>
        </w:rPr>
        <w:t xml:space="preserve"> ve spolupráci </w:t>
      </w:r>
      <w:r w:rsidR="0076674B">
        <w:rPr>
          <w:rStyle w:val="Nzevknihy"/>
          <w:sz w:val="24"/>
          <w:szCs w:val="24"/>
        </w:rPr>
        <w:br/>
        <w:t xml:space="preserve">s </w:t>
      </w:r>
      <w:r w:rsidR="0076674B" w:rsidRPr="0076674B">
        <w:rPr>
          <w:rStyle w:val="Nzevknihy"/>
          <w:sz w:val="24"/>
          <w:szCs w:val="24"/>
        </w:rPr>
        <w:t>advokátní kanceláři ARROWS</w:t>
      </w:r>
      <w:r w:rsidR="0076674B">
        <w:rPr>
          <w:rStyle w:val="Nzevknihy"/>
          <w:sz w:val="24"/>
          <w:szCs w:val="24"/>
        </w:rPr>
        <w:t xml:space="preserve"> </w:t>
      </w:r>
      <w:r w:rsidR="00491A7E" w:rsidRPr="00A14994">
        <w:rPr>
          <w:rStyle w:val="Nzevknihy"/>
          <w:sz w:val="24"/>
          <w:szCs w:val="24"/>
        </w:rPr>
        <w:t>Vás zve na seminář:</w:t>
      </w:r>
    </w:p>
    <w:p w14:paraId="574A3D2D" w14:textId="0ACA3FF5" w:rsidR="00A14994" w:rsidRPr="00A14994" w:rsidRDefault="00A14994" w:rsidP="00491A7E">
      <w:pPr>
        <w:tabs>
          <w:tab w:val="left" w:pos="3055"/>
        </w:tabs>
        <w:rPr>
          <w:rStyle w:val="Nzevknihy"/>
          <w:sz w:val="24"/>
          <w:szCs w:val="24"/>
        </w:rPr>
      </w:pPr>
    </w:p>
    <w:p w14:paraId="0AF71540" w14:textId="3A8DF083" w:rsidR="00491A7E" w:rsidRPr="00A14994" w:rsidRDefault="00165E4D" w:rsidP="00B30D93">
      <w:pPr>
        <w:tabs>
          <w:tab w:val="left" w:pos="3055"/>
        </w:tabs>
        <w:jc w:val="center"/>
        <w:rPr>
          <w:b/>
          <w:bCs/>
          <w:i/>
          <w:iCs/>
          <w:spacing w:val="5"/>
          <w:sz w:val="28"/>
          <w:szCs w:val="28"/>
        </w:rPr>
      </w:pPr>
      <w:r w:rsidRPr="00A14994">
        <w:rPr>
          <w:rStyle w:val="Nzevknihy"/>
          <w:sz w:val="28"/>
          <w:szCs w:val="28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„</w:t>
      </w:r>
      <w:r w:rsidR="00DD7997" w:rsidRPr="00DD7997">
        <w:rPr>
          <w:rStyle w:val="Nzevknihy"/>
          <w:sz w:val="28"/>
          <w:szCs w:val="28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Transparentní odměňování v ČR už v roce 2027</w:t>
      </w:r>
      <w:r w:rsidRPr="00A14994">
        <w:rPr>
          <w:rStyle w:val="Nzevknihy"/>
          <w:sz w:val="28"/>
          <w:szCs w:val="28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“</w:t>
      </w:r>
    </w:p>
    <w:p w14:paraId="43F6EDF9" w14:textId="69F6ACC5" w:rsidR="00491A7E" w:rsidRPr="00A14994" w:rsidRDefault="002C1D04" w:rsidP="00491A7E">
      <w:pPr>
        <w:pStyle w:val="Nadpis4"/>
        <w:shd w:val="clear" w:color="auto" w:fill="FFFFFF"/>
        <w:spacing w:before="0" w:beforeAutospacing="0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="Segoe UI Symbol" w:hAnsi="Segoe UI Symbol" w:cs="Segoe UI Symbol"/>
          <w:b w:val="0"/>
          <w:bCs w:val="0"/>
          <w:color w:val="212529"/>
        </w:rPr>
        <w:t>📅</w:t>
      </w:r>
      <w:r w:rsidRPr="00A14994">
        <w:rPr>
          <w:rFonts w:asciiTheme="majorHAnsi" w:hAnsiTheme="majorHAnsi" w:cstheme="majorHAnsi"/>
          <w:b w:val="0"/>
        </w:rPr>
        <w:t xml:space="preserve">  </w:t>
      </w:r>
      <w:r w:rsidRPr="00A14994">
        <w:rPr>
          <w:rFonts w:asciiTheme="majorHAnsi" w:hAnsiTheme="majorHAnsi" w:cstheme="majorHAnsi"/>
        </w:rPr>
        <w:t>Termín</w:t>
      </w:r>
      <w:r w:rsidR="00491A7E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: </w:t>
      </w:r>
      <w:r w:rsidR="00DD7997">
        <w:rPr>
          <w:rFonts w:asciiTheme="majorHAnsi" w:hAnsiTheme="majorHAnsi" w:cstheme="majorHAnsi"/>
          <w:color w:val="212529"/>
        </w:rPr>
        <w:t>18. června 2026</w:t>
      </w:r>
      <w:r w:rsidR="00B30D93" w:rsidRPr="00A14994">
        <w:rPr>
          <w:rFonts w:asciiTheme="majorHAnsi" w:hAnsiTheme="majorHAnsi" w:cstheme="majorHAnsi"/>
          <w:bCs w:val="0"/>
          <w:color w:val="212529"/>
        </w:rPr>
        <w:t xml:space="preserve">, </w:t>
      </w:r>
      <w:r w:rsidR="00470B2C" w:rsidRPr="00470B2C">
        <w:rPr>
          <w:rFonts w:asciiTheme="majorHAnsi" w:hAnsiTheme="majorHAnsi" w:cstheme="majorHAnsi"/>
          <w:b w:val="0"/>
          <w:color w:val="212529"/>
        </w:rPr>
        <w:t>8</w:t>
      </w:r>
      <w:r w:rsidR="00B30D93" w:rsidRPr="00A14994">
        <w:rPr>
          <w:rFonts w:asciiTheme="majorHAnsi" w:hAnsiTheme="majorHAnsi" w:cstheme="majorHAnsi"/>
          <w:b w:val="0"/>
          <w:bCs w:val="0"/>
          <w:color w:val="212529"/>
        </w:rPr>
        <w:t>:</w:t>
      </w:r>
      <w:r w:rsidR="00470B2C">
        <w:rPr>
          <w:rFonts w:asciiTheme="majorHAnsi" w:hAnsiTheme="majorHAnsi" w:cstheme="majorHAnsi"/>
          <w:b w:val="0"/>
          <w:bCs w:val="0"/>
          <w:color w:val="212529"/>
        </w:rPr>
        <w:t>3</w:t>
      </w:r>
      <w:r w:rsidR="00B30D93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0 hod </w:t>
      </w:r>
      <w:r w:rsidR="00470B2C">
        <w:rPr>
          <w:rFonts w:asciiTheme="majorHAnsi" w:hAnsiTheme="majorHAnsi" w:cstheme="majorHAnsi"/>
          <w:b w:val="0"/>
          <w:bCs w:val="0"/>
          <w:color w:val="212529"/>
        </w:rPr>
        <w:t>-</w:t>
      </w:r>
      <w:r w:rsidR="00B30D93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 1</w:t>
      </w:r>
      <w:r w:rsidR="00DD7997">
        <w:rPr>
          <w:rFonts w:asciiTheme="majorHAnsi" w:hAnsiTheme="majorHAnsi" w:cstheme="majorHAnsi"/>
          <w:b w:val="0"/>
          <w:bCs w:val="0"/>
          <w:color w:val="212529"/>
        </w:rPr>
        <w:t>2</w:t>
      </w:r>
      <w:r w:rsidR="00B30D93" w:rsidRPr="00A14994">
        <w:rPr>
          <w:rFonts w:asciiTheme="majorHAnsi" w:hAnsiTheme="majorHAnsi" w:cstheme="majorHAnsi"/>
          <w:b w:val="0"/>
          <w:bCs w:val="0"/>
          <w:color w:val="212529"/>
        </w:rPr>
        <w:t>:</w:t>
      </w:r>
      <w:r w:rsidR="00470B2C">
        <w:rPr>
          <w:rFonts w:asciiTheme="majorHAnsi" w:hAnsiTheme="majorHAnsi" w:cstheme="majorHAnsi"/>
          <w:b w:val="0"/>
          <w:bCs w:val="0"/>
          <w:color w:val="212529"/>
        </w:rPr>
        <w:t>3</w:t>
      </w:r>
      <w:r w:rsidR="00B30D93" w:rsidRPr="00A14994">
        <w:rPr>
          <w:rFonts w:asciiTheme="majorHAnsi" w:hAnsiTheme="majorHAnsi" w:cstheme="majorHAnsi"/>
          <w:b w:val="0"/>
          <w:bCs w:val="0"/>
          <w:color w:val="212529"/>
        </w:rPr>
        <w:t>0 hod</w:t>
      </w:r>
    </w:p>
    <w:p w14:paraId="769B2DBA" w14:textId="77777777" w:rsidR="00DD7997" w:rsidRPr="00DD7997" w:rsidRDefault="002C1D04" w:rsidP="00DD7997">
      <w:pPr>
        <w:pStyle w:val="Nadpis4"/>
        <w:shd w:val="clear" w:color="auto" w:fill="FFFFFF"/>
        <w:spacing w:after="0"/>
        <w:rPr>
          <w:rFonts w:asciiTheme="majorHAnsi" w:hAnsiTheme="majorHAnsi" w:cstheme="majorHAnsi"/>
          <w:b w:val="0"/>
          <w:color w:val="212529"/>
        </w:rPr>
      </w:pPr>
      <w:r w:rsidRPr="00A14994">
        <w:rPr>
          <w:rFonts w:ascii="Segoe UI Symbol" w:hAnsi="Segoe UI Symbol" w:cs="Segoe UI Symbol"/>
          <w:b w:val="0"/>
          <w:bCs w:val="0"/>
          <w:color w:val="212529"/>
        </w:rPr>
        <w:t>👨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 </w:t>
      </w:r>
      <w:r w:rsidRPr="00A14994">
        <w:rPr>
          <w:rFonts w:asciiTheme="majorHAnsi" w:hAnsiTheme="majorHAnsi" w:cstheme="majorHAnsi"/>
          <w:bCs w:val="0"/>
          <w:color w:val="212529"/>
        </w:rPr>
        <w:t>‍</w:t>
      </w:r>
      <w:r w:rsidR="00491A7E" w:rsidRPr="00A14994">
        <w:rPr>
          <w:rFonts w:asciiTheme="majorHAnsi" w:hAnsiTheme="majorHAnsi" w:cstheme="majorHAnsi"/>
          <w:bCs w:val="0"/>
          <w:color w:val="212529"/>
        </w:rPr>
        <w:t>Přednášející</w:t>
      </w:r>
      <w:r w:rsidR="00491A7E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: </w:t>
      </w:r>
      <w:r w:rsidR="00DD7997" w:rsidRPr="00DD7997">
        <w:rPr>
          <w:rFonts w:asciiTheme="majorHAnsi" w:hAnsiTheme="majorHAnsi" w:cstheme="majorHAnsi"/>
          <w:bCs w:val="0"/>
          <w:color w:val="212529"/>
        </w:rPr>
        <w:t xml:space="preserve">Mgr. Alexandra Johnová </w:t>
      </w:r>
      <w:r w:rsidR="00DD7997" w:rsidRPr="00DD7997">
        <w:rPr>
          <w:rFonts w:asciiTheme="majorHAnsi" w:hAnsiTheme="majorHAnsi" w:cstheme="majorHAnsi"/>
          <w:b w:val="0"/>
          <w:color w:val="212529"/>
        </w:rPr>
        <w:t xml:space="preserve">je právník v advokátní kanceláři ARROWS. Specializuje se na pracovní právo a veřejné zakázky. </w:t>
      </w:r>
    </w:p>
    <w:p w14:paraId="6CC25CA1" w14:textId="3A363FBE" w:rsidR="00B30D93" w:rsidRPr="00DD7997" w:rsidRDefault="00DD7997" w:rsidP="0076674B">
      <w:pPr>
        <w:pStyle w:val="Nadpis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 w:val="0"/>
          <w:color w:val="212529"/>
        </w:rPr>
      </w:pPr>
      <w:r w:rsidRPr="00DD7997">
        <w:rPr>
          <w:rFonts w:asciiTheme="majorHAnsi" w:hAnsiTheme="majorHAnsi" w:cstheme="majorHAnsi"/>
          <w:b w:val="0"/>
          <w:color w:val="212529"/>
        </w:rPr>
        <w:t>V pracovním právu pomáhá zaměstnavatelům s přípravou a revizí pracovněprávní dokumentace, vnitřních předpisů, pracovních řádů i s řešením otázek vzniku a skončení pracovního poměru. Věnuje se také zastupování při kontrolách inspekce práce. Jejím cílem je nastavovat procesy tak, aby byly funkční v praxi a zároveň obstály při případné kontrole či soudním přezkumu.</w:t>
      </w:r>
    </w:p>
    <w:p w14:paraId="09972C7A" w14:textId="77777777" w:rsidR="00A14994" w:rsidRPr="00A14994" w:rsidRDefault="00A14994" w:rsidP="00A14994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</w:p>
    <w:p w14:paraId="77688C63" w14:textId="77777777" w:rsidR="002C1D04" w:rsidRPr="00A14994" w:rsidRDefault="002C1D04" w:rsidP="002C1D04">
      <w:pPr>
        <w:pStyle w:val="Nadpis4"/>
        <w:shd w:val="clear" w:color="auto" w:fill="FFFFFF"/>
        <w:spacing w:before="0" w:beforeAutospacing="0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="Segoe UI Symbol" w:hAnsi="Segoe UI Symbol" w:cs="Segoe UI Symbol"/>
          <w:b w:val="0"/>
          <w:bCs w:val="0"/>
          <w:color w:val="212529"/>
        </w:rPr>
        <w:t>📍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 </w:t>
      </w:r>
      <w:r w:rsidRPr="00A14994">
        <w:rPr>
          <w:rFonts w:asciiTheme="majorHAnsi" w:hAnsiTheme="majorHAnsi" w:cstheme="majorHAnsi"/>
          <w:bCs w:val="0"/>
          <w:color w:val="212529"/>
        </w:rPr>
        <w:t>Místo konání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>: školící místnost OHK Kroměříž, Ve</w:t>
      </w:r>
      <w:r w:rsidR="00CD4EB2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lehradská 625 (1. patro, vlevo, 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>zadní část chodby)</w:t>
      </w:r>
    </w:p>
    <w:p w14:paraId="00DEB492" w14:textId="77777777" w:rsidR="00165E4D" w:rsidRPr="00A14994" w:rsidRDefault="002C1D04" w:rsidP="002C1D04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="Segoe UI Symbol" w:hAnsi="Segoe UI Symbol" w:cs="Segoe UI Symbol"/>
          <w:b w:val="0"/>
          <w:bCs w:val="0"/>
          <w:color w:val="212529"/>
        </w:rPr>
        <w:t>💰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 </w:t>
      </w:r>
      <w:r w:rsidRPr="00A14994">
        <w:rPr>
          <w:rFonts w:asciiTheme="majorHAnsi" w:hAnsiTheme="majorHAnsi" w:cstheme="majorHAnsi"/>
          <w:bCs w:val="0"/>
          <w:color w:val="212529"/>
        </w:rPr>
        <w:t>Účastnický poplatek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: </w:t>
      </w:r>
    </w:p>
    <w:p w14:paraId="7AC1E93A" w14:textId="5B9FC62A" w:rsidR="002C1D04" w:rsidRPr="00A14994" w:rsidRDefault="00165E4D" w:rsidP="00165E4D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</w:rPr>
      </w:pP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="002C1D04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• členové OHK Kroměříž – </w:t>
      </w:r>
      <w:r w:rsidR="002C1D04" w:rsidRPr="00A14994">
        <w:rPr>
          <w:rFonts w:asciiTheme="majorHAnsi" w:hAnsiTheme="majorHAnsi" w:cstheme="majorHAnsi"/>
          <w:b w:val="0"/>
          <w:bCs w:val="0"/>
        </w:rPr>
        <w:t>1</w:t>
      </w:r>
      <w:r w:rsidRPr="00A14994">
        <w:rPr>
          <w:rFonts w:asciiTheme="majorHAnsi" w:hAnsiTheme="majorHAnsi" w:cstheme="majorHAnsi"/>
          <w:b w:val="0"/>
          <w:bCs w:val="0"/>
        </w:rPr>
        <w:t xml:space="preserve"> </w:t>
      </w:r>
      <w:r w:rsidR="00DD7997">
        <w:rPr>
          <w:rFonts w:asciiTheme="majorHAnsi" w:hAnsiTheme="majorHAnsi" w:cstheme="majorHAnsi"/>
          <w:b w:val="0"/>
          <w:bCs w:val="0"/>
        </w:rPr>
        <w:t>0</w:t>
      </w:r>
      <w:r w:rsidR="002C1D04" w:rsidRPr="00A14994">
        <w:rPr>
          <w:rFonts w:asciiTheme="majorHAnsi" w:hAnsiTheme="majorHAnsi" w:cstheme="majorHAnsi"/>
          <w:b w:val="0"/>
          <w:bCs w:val="0"/>
        </w:rPr>
        <w:t>00Kč/1 účastník</w:t>
      </w:r>
    </w:p>
    <w:p w14:paraId="7C1D4C01" w14:textId="48E76E09" w:rsidR="002C1D04" w:rsidRPr="00A14994" w:rsidRDefault="002C1D04" w:rsidP="00B30D93">
      <w:pPr>
        <w:pStyle w:val="Nadpis4"/>
        <w:shd w:val="clear" w:color="auto" w:fill="FFFFFF"/>
        <w:spacing w:before="0" w:beforeAutospacing="0" w:after="0" w:afterAutospacing="0"/>
        <w:ind w:left="2126" w:firstLine="709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Theme="majorHAnsi" w:hAnsiTheme="majorHAnsi" w:cstheme="majorHAnsi"/>
          <w:b w:val="0"/>
          <w:bCs w:val="0"/>
        </w:rPr>
        <w:t xml:space="preserve">• nečlenové OHK Kroměříž </w:t>
      </w:r>
      <w:r w:rsidR="00165E4D" w:rsidRPr="00A14994">
        <w:rPr>
          <w:rFonts w:asciiTheme="majorHAnsi" w:hAnsiTheme="majorHAnsi" w:cstheme="majorHAnsi"/>
          <w:b w:val="0"/>
          <w:bCs w:val="0"/>
        </w:rPr>
        <w:t>–</w:t>
      </w:r>
      <w:r w:rsidRPr="00A14994">
        <w:rPr>
          <w:rFonts w:asciiTheme="majorHAnsi" w:hAnsiTheme="majorHAnsi" w:cstheme="majorHAnsi"/>
          <w:b w:val="0"/>
          <w:bCs w:val="0"/>
        </w:rPr>
        <w:t xml:space="preserve"> </w:t>
      </w:r>
      <w:r w:rsidR="00DD7997">
        <w:rPr>
          <w:rFonts w:asciiTheme="majorHAnsi" w:hAnsiTheme="majorHAnsi" w:cstheme="majorHAnsi"/>
          <w:b w:val="0"/>
          <w:bCs w:val="0"/>
        </w:rPr>
        <w:t>1 4</w:t>
      </w:r>
      <w:r w:rsidR="00165E4D" w:rsidRPr="00A14994">
        <w:rPr>
          <w:rFonts w:asciiTheme="majorHAnsi" w:hAnsiTheme="majorHAnsi" w:cstheme="majorHAnsi"/>
          <w:b w:val="0"/>
          <w:bCs w:val="0"/>
        </w:rPr>
        <w:t xml:space="preserve">00Kč/1 </w:t>
      </w:r>
      <w:r w:rsidR="00165E4D" w:rsidRPr="00A14994">
        <w:rPr>
          <w:rFonts w:asciiTheme="majorHAnsi" w:hAnsiTheme="majorHAnsi" w:cstheme="majorHAnsi"/>
          <w:b w:val="0"/>
          <w:bCs w:val="0"/>
          <w:color w:val="212529"/>
        </w:rPr>
        <w:t>účastník</w:t>
      </w:r>
    </w:p>
    <w:p w14:paraId="0AF9CA5D" w14:textId="77777777" w:rsidR="00B30D93" w:rsidRPr="00A14994" w:rsidRDefault="00B30D93" w:rsidP="00A14994">
      <w:pPr>
        <w:pStyle w:val="Nadpis4"/>
        <w:shd w:val="clear" w:color="auto" w:fill="FFFFFF"/>
        <w:spacing w:before="0" w:beforeAutospacing="0" w:after="0" w:afterAutospacing="0"/>
        <w:ind w:left="2835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Theme="majorHAnsi" w:hAnsiTheme="majorHAnsi" w:cstheme="majorHAnsi"/>
          <w:b w:val="0"/>
          <w:bCs w:val="0"/>
        </w:rPr>
        <w:t xml:space="preserve">• </w:t>
      </w:r>
      <w:r w:rsidRPr="00A14994">
        <w:rPr>
          <w:rFonts w:asciiTheme="majorHAnsi" w:hAnsiTheme="majorHAnsi" w:cstheme="majorHAnsi"/>
          <w:bCs w:val="0"/>
        </w:rPr>
        <w:t>účastníci zapojení do projektu „Vzdělání pro firmy“ se účastní školení ZDARMA</w:t>
      </w:r>
    </w:p>
    <w:p w14:paraId="2BD4F8F9" w14:textId="62ED438B" w:rsidR="002C1D04" w:rsidRPr="00A14994" w:rsidRDefault="00A14994" w:rsidP="00165E4D">
      <w:pPr>
        <w:pStyle w:val="Nadpis4"/>
        <w:shd w:val="clear" w:color="auto" w:fill="FFFFFF"/>
        <w:tabs>
          <w:tab w:val="center" w:pos="4536"/>
        </w:tabs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  <w:r>
        <w:rPr>
          <w:rFonts w:asciiTheme="majorHAnsi" w:hAnsiTheme="majorHAnsi" w:cstheme="majorHAnsi"/>
          <w:b w:val="0"/>
          <w:bCs w:val="0"/>
          <w:color w:val="212529"/>
        </w:rPr>
        <w:tab/>
        <w:t xml:space="preserve">                                   </w:t>
      </w:r>
      <w:r w:rsidR="00165E4D" w:rsidRPr="00A14994">
        <w:rPr>
          <w:rFonts w:asciiTheme="majorHAnsi" w:hAnsiTheme="majorHAnsi" w:cstheme="majorHAnsi"/>
          <w:b w:val="0"/>
          <w:bCs w:val="0"/>
          <w:color w:val="212529"/>
        </w:rPr>
        <w:t>(</w:t>
      </w:r>
      <w:r w:rsidR="00B30D93" w:rsidRPr="00A14994">
        <w:rPr>
          <w:rFonts w:asciiTheme="majorHAnsi" w:hAnsiTheme="majorHAnsi" w:cstheme="majorHAnsi"/>
          <w:b w:val="0"/>
          <w:bCs w:val="0"/>
          <w:color w:val="212529"/>
        </w:rPr>
        <w:t>nejsme plátci DPH, v</w:t>
      </w:r>
      <w:r w:rsidR="00165E4D" w:rsidRPr="00A14994">
        <w:rPr>
          <w:rFonts w:asciiTheme="majorHAnsi" w:hAnsiTheme="majorHAnsi" w:cstheme="majorHAnsi"/>
          <w:b w:val="0"/>
          <w:bCs w:val="0"/>
          <w:color w:val="212529"/>
        </w:rPr>
        <w:t> ceně je zahrnuto občerstvení i případné materiály)</w:t>
      </w:r>
    </w:p>
    <w:p w14:paraId="1BD94F6A" w14:textId="77777777" w:rsidR="00165E4D" w:rsidRPr="00A14994" w:rsidRDefault="00165E4D" w:rsidP="00165E4D">
      <w:pPr>
        <w:pStyle w:val="Nadpis4"/>
        <w:shd w:val="clear" w:color="auto" w:fill="FFFFFF"/>
        <w:tabs>
          <w:tab w:val="center" w:pos="4536"/>
        </w:tabs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</w:p>
    <w:p w14:paraId="326784A9" w14:textId="43452854" w:rsidR="00A14994" w:rsidRPr="00A14994" w:rsidRDefault="00165E4D" w:rsidP="00A14994">
      <w:pPr>
        <w:spacing w:after="0"/>
        <w:ind w:left="1979" w:hanging="1979"/>
        <w:jc w:val="both"/>
        <w:rPr>
          <w:rFonts w:cstheme="minorHAnsi"/>
          <w:b/>
          <w:bCs/>
          <w:sz w:val="24"/>
          <w:szCs w:val="24"/>
        </w:rPr>
      </w:pPr>
      <w:r w:rsidRPr="00A14994">
        <w:rPr>
          <w:rFonts w:asciiTheme="majorHAnsi" w:hAnsiTheme="majorHAnsi" w:cstheme="majorHAnsi"/>
          <w:b/>
          <w:sz w:val="24"/>
          <w:szCs w:val="24"/>
        </w:rPr>
        <w:t>Platba</w:t>
      </w:r>
      <w:r w:rsidRPr="00A14994">
        <w:rPr>
          <w:rFonts w:asciiTheme="majorHAnsi" w:hAnsiTheme="majorHAnsi" w:cstheme="majorHAnsi"/>
          <w:sz w:val="24"/>
          <w:szCs w:val="24"/>
        </w:rPr>
        <w:t xml:space="preserve">: </w:t>
      </w:r>
      <w:r w:rsidR="00CD4EB2" w:rsidRPr="00A14994">
        <w:rPr>
          <w:rFonts w:asciiTheme="majorHAnsi" w:hAnsiTheme="majorHAnsi" w:cstheme="majorHAnsi"/>
          <w:b/>
          <w:bCs/>
          <w:sz w:val="24"/>
          <w:szCs w:val="24"/>
        </w:rPr>
        <w:t xml:space="preserve">Bankovním </w:t>
      </w:r>
      <w:r w:rsidRPr="00A14994">
        <w:rPr>
          <w:rFonts w:asciiTheme="majorHAnsi" w:hAnsiTheme="majorHAnsi" w:cstheme="majorHAnsi"/>
          <w:b/>
          <w:bCs/>
          <w:sz w:val="24"/>
          <w:szCs w:val="24"/>
        </w:rPr>
        <w:t>převodem</w:t>
      </w:r>
      <w:r w:rsidRPr="00A14994">
        <w:rPr>
          <w:rFonts w:asciiTheme="majorHAnsi" w:hAnsiTheme="majorHAnsi" w:cstheme="majorHAnsi"/>
          <w:sz w:val="24"/>
          <w:szCs w:val="24"/>
        </w:rPr>
        <w:t xml:space="preserve"> – poplatek za účast poukažte na náš účet: </w:t>
      </w:r>
      <w:r w:rsidR="00894029" w:rsidRPr="00A14994">
        <w:rPr>
          <w:rFonts w:asciiTheme="majorHAnsi" w:hAnsiTheme="majorHAnsi" w:cstheme="majorHAnsi"/>
          <w:sz w:val="24"/>
          <w:szCs w:val="24"/>
        </w:rPr>
        <w:br/>
      </w:r>
      <w:r w:rsidRPr="00A14994">
        <w:rPr>
          <w:rFonts w:asciiTheme="majorHAnsi" w:hAnsiTheme="majorHAnsi" w:cstheme="majorHAnsi"/>
          <w:b/>
          <w:bCs/>
          <w:sz w:val="24"/>
          <w:szCs w:val="24"/>
        </w:rPr>
        <w:t>107-3708610297/0100</w:t>
      </w:r>
      <w:r w:rsidRPr="00A14994">
        <w:rPr>
          <w:rFonts w:asciiTheme="majorHAnsi" w:hAnsiTheme="majorHAnsi" w:cstheme="majorHAnsi"/>
          <w:sz w:val="24"/>
          <w:szCs w:val="24"/>
        </w:rPr>
        <w:t>, jako VS uveďte vaše IČ, po obdržení platby vám bude vystavena faktura.</w:t>
      </w:r>
      <w:r w:rsidR="00894029" w:rsidRPr="00A14994">
        <w:rPr>
          <w:rFonts w:asciiTheme="majorHAnsi" w:hAnsiTheme="majorHAnsi" w:cstheme="majorHAnsi"/>
          <w:sz w:val="24"/>
          <w:szCs w:val="24"/>
        </w:rPr>
        <w:t xml:space="preserve"> </w:t>
      </w:r>
      <w:r w:rsidRPr="00A14994">
        <w:rPr>
          <w:rFonts w:asciiTheme="majorHAnsi" w:hAnsiTheme="majorHAnsi" w:cstheme="majorHAnsi"/>
          <w:sz w:val="24"/>
          <w:szCs w:val="24"/>
        </w:rPr>
        <w:t xml:space="preserve">Platbu můžete provést </w:t>
      </w:r>
      <w:r w:rsidRPr="00A14994"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A14994">
        <w:rPr>
          <w:rFonts w:asciiTheme="majorHAnsi" w:hAnsiTheme="majorHAnsi" w:cstheme="majorHAnsi"/>
          <w:b/>
          <w:bCs/>
          <w:sz w:val="24"/>
          <w:szCs w:val="24"/>
        </w:rPr>
        <w:t>v hotovosti na místě</w:t>
      </w:r>
      <w:r w:rsidRPr="00A14994">
        <w:rPr>
          <w:rFonts w:asciiTheme="majorHAnsi" w:hAnsiTheme="majorHAnsi" w:cstheme="majorHAnsi"/>
          <w:b/>
          <w:sz w:val="24"/>
          <w:szCs w:val="24"/>
        </w:rPr>
        <w:t>.</w:t>
      </w:r>
      <w:r w:rsidR="00491A7E" w:rsidRPr="00A14994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09464CB8" w14:textId="77777777" w:rsidR="00DD7997" w:rsidRDefault="00DD7997" w:rsidP="00DD7997">
      <w:pPr>
        <w:spacing w:before="240" w:after="240" w:line="240" w:lineRule="auto"/>
        <w:jc w:val="both"/>
        <w:rPr>
          <w:rFonts w:ascii="Raleway" w:eastAsia="Raleway" w:hAnsi="Raleway" w:cs="Raleway"/>
          <w:highlight w:val="white"/>
        </w:rPr>
      </w:pPr>
      <w:r>
        <w:rPr>
          <w:rFonts w:ascii="Raleway" w:eastAsia="Raleway" w:hAnsi="Raleway" w:cs="Raleway"/>
          <w:highlight w:val="white"/>
        </w:rPr>
        <w:t>Připravte se na jednu z největších změn v pracovním právu posledních let. Evropská směrnice o transparentním odměňování (2023/970) se nezadržitelně blíží a zásadně promění způsob, jakým firmy nabírají, odměňují a reportují.</w:t>
      </w:r>
    </w:p>
    <w:p w14:paraId="68F9F640" w14:textId="77777777" w:rsidR="00DD7997" w:rsidRDefault="00DD7997" w:rsidP="00DD7997">
      <w:pPr>
        <w:spacing w:before="240" w:after="240" w:line="240" w:lineRule="auto"/>
        <w:jc w:val="both"/>
        <w:rPr>
          <w:rFonts w:ascii="Raleway" w:eastAsia="Raleway" w:hAnsi="Raleway" w:cs="Raleway"/>
          <w:highlight w:val="white"/>
        </w:rPr>
      </w:pPr>
      <w:r>
        <w:rPr>
          <w:rFonts w:ascii="Raleway" w:eastAsia="Raleway" w:hAnsi="Raleway" w:cs="Raleway"/>
          <w:highlight w:val="white"/>
        </w:rPr>
        <w:t>Ačkoliv je účinnost hlavních změn optimisticky vyhlížena od 1. ledna 2027, některé body směrnice dopadnou na firmy mnohem dříve – například přísný zákaz doložek mlčenlivosti o mzdě, který platí už od 1. 6. 2025.</w:t>
      </w:r>
    </w:p>
    <w:p w14:paraId="5868D30F" w14:textId="77777777" w:rsidR="00DD7997" w:rsidRDefault="00DD7997" w:rsidP="00DD7997">
      <w:pPr>
        <w:spacing w:before="240" w:after="240" w:line="240" w:lineRule="auto"/>
        <w:jc w:val="both"/>
        <w:rPr>
          <w:rFonts w:ascii="Raleway" w:eastAsia="Raleway" w:hAnsi="Raleway" w:cs="Raleway"/>
          <w:highlight w:val="white"/>
        </w:rPr>
      </w:pPr>
      <w:r>
        <w:rPr>
          <w:rFonts w:ascii="Raleway" w:eastAsia="Raleway" w:hAnsi="Raleway" w:cs="Raleway"/>
          <w:highlight w:val="white"/>
        </w:rPr>
        <w:t>Tato přednáška je ušitá na míru personalistům a mzdovým účetním. Převedeme složitou legislativu do srozumitelné praxe a ukážeme si, jak nastavit interní procesy tak, aby to i podle nové legislativy bylo obhajitelné.</w:t>
      </w:r>
    </w:p>
    <w:p w14:paraId="4875D02C" w14:textId="77777777" w:rsidR="00DD7997" w:rsidRDefault="00DD7997" w:rsidP="00DD7997">
      <w:pPr>
        <w:pStyle w:val="Nadpis2"/>
        <w:keepNext w:val="0"/>
        <w:keepLines w:val="0"/>
        <w:spacing w:after="80" w:line="240" w:lineRule="auto"/>
        <w:jc w:val="both"/>
        <w:rPr>
          <w:rFonts w:ascii="Raleway" w:eastAsia="Raleway" w:hAnsi="Raleway" w:cs="Raleway"/>
          <w:b/>
          <w:bCs/>
          <w:color w:val="793089"/>
          <w:sz w:val="34"/>
          <w:szCs w:val="34"/>
          <w:highlight w:val="white"/>
        </w:rPr>
      </w:pPr>
      <w:bookmarkStart w:id="0" w:name="_heading=h.6yaeaqbgsgin" w:colFirst="0" w:colLast="0"/>
      <w:bookmarkEnd w:id="0"/>
      <w:r>
        <w:rPr>
          <w:rFonts w:ascii="Raleway" w:eastAsia="Raleway" w:hAnsi="Raleway" w:cs="Raleway"/>
          <w:b/>
          <w:bCs/>
          <w:color w:val="793089"/>
          <w:sz w:val="34"/>
          <w:szCs w:val="34"/>
          <w:highlight w:val="white"/>
        </w:rPr>
        <w:t>Co se na přednášce dozvíte a naučíte:</w:t>
      </w:r>
    </w:p>
    <w:p w14:paraId="6AC00D23" w14:textId="77777777" w:rsidR="00DD7997" w:rsidRPr="00FE035B" w:rsidRDefault="00DD7997" w:rsidP="00DD7997">
      <w:pPr>
        <w:pStyle w:val="Bezmezer"/>
        <w:jc w:val="both"/>
        <w:rPr>
          <w:rFonts w:ascii="Raleway" w:hAnsi="Raleway"/>
          <w:b/>
          <w:bCs/>
          <w:highlight w:val="white"/>
        </w:rPr>
      </w:pPr>
      <w:r w:rsidRPr="00FE035B">
        <w:rPr>
          <w:rFonts w:ascii="Raleway" w:hAnsi="Raleway"/>
          <w:b/>
          <w:bCs/>
          <w:highlight w:val="white"/>
        </w:rPr>
        <w:t>Změny v náboru a inzerci:</w:t>
      </w:r>
    </w:p>
    <w:p w14:paraId="64C4D9CB" w14:textId="77777777" w:rsidR="00DD7997" w:rsidRDefault="00DD7997" w:rsidP="00DD7997">
      <w:pPr>
        <w:pStyle w:val="Bezmezer"/>
        <w:jc w:val="both"/>
        <w:rPr>
          <w:rFonts w:ascii="Raleway" w:hAnsi="Raleway"/>
          <w:highlight w:val="white"/>
        </w:rPr>
      </w:pPr>
      <w:r w:rsidRPr="00FE035B">
        <w:rPr>
          <w:rFonts w:ascii="Raleway" w:hAnsi="Raleway"/>
          <w:highlight w:val="white"/>
        </w:rPr>
        <w:t>Probereme povinnost uvádět nástupní mzdu před podpisem smlouvy a absolutní zákaz dotazování kandidátů na jejich předchozí výdělky.</w:t>
      </w:r>
    </w:p>
    <w:p w14:paraId="44466B57" w14:textId="5F6370CA" w:rsidR="00DD7997" w:rsidRPr="00FE035B" w:rsidRDefault="00DD7997" w:rsidP="00DD7997">
      <w:pPr>
        <w:pStyle w:val="Bezmezer"/>
        <w:jc w:val="both"/>
        <w:rPr>
          <w:rFonts w:ascii="Raleway" w:eastAsia="Raleway" w:hAnsi="Raleway" w:cs="Raleway"/>
          <w:b/>
          <w:bCs/>
          <w:highlight w:val="white"/>
        </w:rPr>
      </w:pPr>
      <w:r w:rsidRPr="00FE035B">
        <w:rPr>
          <w:rFonts w:ascii="Raleway" w:eastAsia="Raleway" w:hAnsi="Raleway" w:cs="Raleway"/>
          <w:b/>
          <w:bCs/>
          <w:highlight w:val="white"/>
        </w:rPr>
        <w:lastRenderedPageBreak/>
        <w:t>Konec „skladníků“ a „asistentek“:</w:t>
      </w:r>
    </w:p>
    <w:p w14:paraId="5C90B9C0" w14:textId="77777777" w:rsidR="00DD7997" w:rsidRPr="00FE035B" w:rsidRDefault="00DD7997" w:rsidP="00DD7997">
      <w:pPr>
        <w:pStyle w:val="Bezmezer"/>
        <w:jc w:val="both"/>
        <w:rPr>
          <w:rFonts w:ascii="Raleway" w:eastAsia="Raleway" w:hAnsi="Raleway" w:cs="Raleway"/>
          <w:highlight w:val="white"/>
        </w:rPr>
      </w:pPr>
      <w:r w:rsidRPr="00FE035B">
        <w:rPr>
          <w:rFonts w:ascii="Raleway" w:eastAsia="Raleway" w:hAnsi="Raleway" w:cs="Raleway"/>
          <w:highlight w:val="white"/>
        </w:rPr>
        <w:t>Zjistíte, jaká jsou pravidla pro genderově neutrální názvy pozic a jak správně auditovat váš interní katalog pracovních míst.</w:t>
      </w:r>
    </w:p>
    <w:p w14:paraId="3732F017" w14:textId="77777777" w:rsidR="00DD7997" w:rsidRDefault="00DD7997" w:rsidP="00DD7997">
      <w:pPr>
        <w:pStyle w:val="Bezmezer"/>
        <w:jc w:val="both"/>
        <w:rPr>
          <w:rFonts w:ascii="Raleway" w:eastAsia="Raleway" w:hAnsi="Raleway" w:cs="Raleway"/>
          <w:b/>
          <w:bCs/>
          <w:highlight w:val="white"/>
        </w:rPr>
      </w:pPr>
      <w:r w:rsidRPr="00FE035B">
        <w:rPr>
          <w:rFonts w:ascii="Raleway" w:eastAsia="Raleway" w:hAnsi="Raleway" w:cs="Raleway"/>
          <w:b/>
          <w:bCs/>
          <w:highlight w:val="white"/>
        </w:rPr>
        <w:t>Právo zaměstnanců na informace:</w:t>
      </w:r>
    </w:p>
    <w:p w14:paraId="38316711" w14:textId="77777777" w:rsidR="00DD7997" w:rsidRDefault="00DD7997" w:rsidP="00DD7997">
      <w:pPr>
        <w:pStyle w:val="Bezmezer"/>
        <w:jc w:val="both"/>
        <w:rPr>
          <w:rFonts w:ascii="Raleway" w:eastAsia="Raleway" w:hAnsi="Raleway" w:cs="Raleway"/>
          <w:highlight w:val="white"/>
        </w:rPr>
      </w:pPr>
      <w:r w:rsidRPr="00FE035B">
        <w:rPr>
          <w:rFonts w:ascii="Raleway" w:eastAsia="Raleway" w:hAnsi="Raleway" w:cs="Raleway"/>
          <w:highlight w:val="white"/>
        </w:rPr>
        <w:t>Od roku 2028 budou mít zaměstnanci právo znát průměrný výdělek na své pozici, rozčleněný podle pohlaví; ukážeme si, jak toto právo narušuje soukromí v malých či genderově nevyvážených týmech a jak situaci řešit.</w:t>
      </w:r>
    </w:p>
    <w:p w14:paraId="5A4BC04E" w14:textId="77777777" w:rsidR="00DD7997" w:rsidRPr="00FE035B" w:rsidRDefault="00DD7997" w:rsidP="00DD7997">
      <w:pPr>
        <w:pStyle w:val="Bezmezer"/>
        <w:jc w:val="both"/>
        <w:rPr>
          <w:rFonts w:ascii="Raleway" w:eastAsia="Raleway" w:hAnsi="Raleway" w:cs="Raleway"/>
          <w:highlight w:val="white"/>
        </w:rPr>
      </w:pPr>
    </w:p>
    <w:p w14:paraId="271D54F7" w14:textId="77777777" w:rsidR="00DD7997" w:rsidRDefault="00DD7997" w:rsidP="00DD7997">
      <w:pPr>
        <w:pStyle w:val="Bezmezer"/>
        <w:jc w:val="both"/>
        <w:rPr>
          <w:rFonts w:ascii="Raleway" w:eastAsia="Raleway" w:hAnsi="Raleway" w:cs="Raleway"/>
          <w:b/>
          <w:bCs/>
          <w:highlight w:val="white"/>
        </w:rPr>
      </w:pPr>
      <w:r w:rsidRPr="00FE035B">
        <w:rPr>
          <w:rFonts w:ascii="Raleway" w:eastAsia="Raleway" w:hAnsi="Raleway" w:cs="Raleway"/>
          <w:b/>
          <w:bCs/>
          <w:highlight w:val="white"/>
        </w:rPr>
        <w:t>Gender Pay Gap reporting:</w:t>
      </w:r>
    </w:p>
    <w:p w14:paraId="2B515F66" w14:textId="77777777" w:rsidR="00DD7997" w:rsidRDefault="00DD7997" w:rsidP="00DD7997">
      <w:pPr>
        <w:pStyle w:val="Bezmezer"/>
        <w:jc w:val="both"/>
        <w:rPr>
          <w:rFonts w:ascii="Raleway" w:eastAsia="Raleway" w:hAnsi="Raleway" w:cs="Raleway"/>
          <w:highlight w:val="white"/>
        </w:rPr>
      </w:pPr>
      <w:r w:rsidRPr="00FE035B">
        <w:rPr>
          <w:rFonts w:ascii="Raleway" w:eastAsia="Raleway" w:hAnsi="Raleway" w:cs="Raleway"/>
          <w:highlight w:val="white"/>
        </w:rPr>
        <w:t>Vysvětlíme si, kdy a jak budou firmy od hranice 100, 150 a 250+ zaměstnanců povinně reportovat rozdíly v odměňování. Ukážeme si také proces podrobné analýzy, která se spouští, pokud rozdíl přesáhne 5 % a nelze jej obhájit.</w:t>
      </w:r>
    </w:p>
    <w:p w14:paraId="6BC59376" w14:textId="77777777" w:rsidR="00DD7997" w:rsidRPr="00FE035B" w:rsidRDefault="00DD7997" w:rsidP="00DD7997">
      <w:pPr>
        <w:pStyle w:val="Bezmezer"/>
        <w:jc w:val="both"/>
        <w:rPr>
          <w:rFonts w:ascii="Raleway" w:eastAsia="Raleway" w:hAnsi="Raleway" w:cs="Raleway"/>
          <w:highlight w:val="white"/>
        </w:rPr>
      </w:pPr>
    </w:p>
    <w:p w14:paraId="15B6F3AE" w14:textId="77777777" w:rsidR="00DD7997" w:rsidRDefault="00DD7997" w:rsidP="00DD7997">
      <w:pPr>
        <w:pStyle w:val="Bezmezer"/>
        <w:jc w:val="both"/>
        <w:rPr>
          <w:rFonts w:ascii="Raleway" w:eastAsia="Raleway" w:hAnsi="Raleway" w:cs="Raleway"/>
          <w:b/>
          <w:bCs/>
          <w:highlight w:val="white"/>
        </w:rPr>
      </w:pPr>
      <w:r w:rsidRPr="00FE035B">
        <w:rPr>
          <w:rFonts w:ascii="Raleway" w:eastAsia="Raleway" w:hAnsi="Raleway" w:cs="Raleway"/>
          <w:b/>
          <w:bCs/>
          <w:highlight w:val="white"/>
        </w:rPr>
        <w:t>Zákonná obhajoba rozdílů ve mzdě (§ 110 ZP):</w:t>
      </w:r>
    </w:p>
    <w:p w14:paraId="26AF1D93" w14:textId="77777777" w:rsidR="00DD7997" w:rsidRDefault="00DD7997" w:rsidP="00DD7997">
      <w:pPr>
        <w:pStyle w:val="Bezmezer"/>
        <w:jc w:val="both"/>
        <w:rPr>
          <w:rFonts w:ascii="Raleway" w:eastAsia="Raleway" w:hAnsi="Raleway" w:cs="Raleway"/>
          <w:highlight w:val="white"/>
        </w:rPr>
      </w:pPr>
      <w:r w:rsidRPr="00FE035B">
        <w:rPr>
          <w:rFonts w:ascii="Raleway" w:eastAsia="Raleway" w:hAnsi="Raleway" w:cs="Raleway"/>
          <w:highlight w:val="white"/>
        </w:rPr>
        <w:t>Vyvrátíme ustálené mýty – životní náklady v regionu, délka praxe nebo rozpočet oddělení již jako argumenty neobstojí; naučíte se obhajovat rozdíly výhradně objektivními kritérii: složitostí, odpovědností, namáhavostí a prokazatelnou výkonností.</w:t>
      </w:r>
    </w:p>
    <w:p w14:paraId="270E4F32" w14:textId="77777777" w:rsidR="00DD7997" w:rsidRPr="00FE035B" w:rsidRDefault="00DD7997" w:rsidP="00DD7997">
      <w:pPr>
        <w:pStyle w:val="Bezmezer"/>
        <w:jc w:val="both"/>
        <w:rPr>
          <w:rFonts w:ascii="Raleway" w:eastAsia="Raleway" w:hAnsi="Raleway" w:cs="Raleway"/>
          <w:highlight w:val="white"/>
        </w:rPr>
      </w:pPr>
    </w:p>
    <w:p w14:paraId="6B00ECE1" w14:textId="77777777" w:rsidR="00DD7997" w:rsidRDefault="00DD7997" w:rsidP="00DD7997">
      <w:pPr>
        <w:pStyle w:val="Bezmezer"/>
        <w:jc w:val="both"/>
        <w:rPr>
          <w:rFonts w:ascii="Raleway" w:eastAsia="Raleway" w:hAnsi="Raleway" w:cs="Raleway"/>
          <w:b/>
          <w:bCs/>
          <w:highlight w:val="white"/>
        </w:rPr>
      </w:pPr>
      <w:r w:rsidRPr="00FE035B">
        <w:rPr>
          <w:rFonts w:ascii="Raleway" w:eastAsia="Raleway" w:hAnsi="Raleway" w:cs="Raleway"/>
          <w:b/>
          <w:bCs/>
          <w:highlight w:val="white"/>
        </w:rPr>
        <w:t>Právní pasti u benefitů:</w:t>
      </w:r>
    </w:p>
    <w:p w14:paraId="1D8C6B07" w14:textId="77777777" w:rsidR="00DD7997" w:rsidRPr="00FE035B" w:rsidRDefault="00DD7997" w:rsidP="00DD7997">
      <w:pPr>
        <w:pStyle w:val="Bezmezer"/>
        <w:jc w:val="both"/>
        <w:rPr>
          <w:rFonts w:ascii="Raleway" w:eastAsia="Raleway" w:hAnsi="Raleway" w:cs="Raleway"/>
          <w:highlight w:val="white"/>
        </w:rPr>
      </w:pPr>
      <w:r w:rsidRPr="00FE035B">
        <w:rPr>
          <w:rFonts w:ascii="Raleway" w:eastAsia="Raleway" w:hAnsi="Raleway" w:cs="Raleway"/>
          <w:highlight w:val="white"/>
        </w:rPr>
        <w:t>Speciální pozornost budeme věnovat také systému tzv. docházkových bonusů, na které se inspekce práce zaměřuje kvůli riziku diskriminace, a ukážeme si jejich bezpečné nastavení.</w:t>
      </w:r>
    </w:p>
    <w:p w14:paraId="586390E1" w14:textId="43EAD807" w:rsidR="004C7325" w:rsidRPr="009B5E7A" w:rsidRDefault="00DD7997" w:rsidP="0076674B">
      <w:pPr>
        <w:spacing w:before="240" w:after="240" w:line="240" w:lineRule="auto"/>
        <w:jc w:val="both"/>
        <w:rPr>
          <w:rFonts w:cstheme="minorHAnsi"/>
          <w:bCs/>
          <w:color w:val="191919"/>
          <w:sz w:val="24"/>
          <w:szCs w:val="24"/>
          <w:highlight w:val="yellow"/>
        </w:rPr>
      </w:pPr>
      <w:r w:rsidRPr="00FE035B">
        <w:rPr>
          <w:rFonts w:ascii="Raleway" w:eastAsia="Raleway" w:hAnsi="Raleway" w:cs="Raleway"/>
          <w:highlight w:val="white"/>
        </w:rPr>
        <w:t>Přednáška je stavěna na reálných příkladech z praxe. Odnesete</w:t>
      </w:r>
      <w:r>
        <w:rPr>
          <w:rFonts w:ascii="Raleway" w:eastAsia="Raleway" w:hAnsi="Raleway" w:cs="Raleway"/>
          <w:highlight w:val="white"/>
        </w:rPr>
        <w:t xml:space="preserve"> si jasný návod a „check-list“, jak začít s přípravou na směrnici ve vaší firmě co nejdříve.</w:t>
      </w:r>
    </w:p>
    <w:p w14:paraId="676B4734" w14:textId="77777777" w:rsidR="00A96E60" w:rsidRPr="00A14994" w:rsidRDefault="00C941A8" w:rsidP="00A96E60">
      <w:pPr>
        <w:rPr>
          <w:rFonts w:asciiTheme="majorHAnsi" w:hAnsiTheme="majorHAnsi" w:cstheme="majorHAnsi"/>
          <w:sz w:val="24"/>
          <w:szCs w:val="24"/>
        </w:rPr>
      </w:pPr>
      <w:r w:rsidRPr="00A14994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EC987" wp14:editId="3D9D8098">
                <wp:simplePos x="0" y="0"/>
                <wp:positionH relativeFrom="page">
                  <wp:align>left</wp:align>
                </wp:positionH>
                <wp:positionV relativeFrom="paragraph">
                  <wp:posOffset>125095</wp:posOffset>
                </wp:positionV>
                <wp:extent cx="754642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6428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8A38C" id="Přímá spojnice 5" o:spid="_x0000_s1026" style="position:absolute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" from="0,9.85pt" to="594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JOpAEAAJkDAAAOAAAAZHJzL2Uyb0RvYy54bWysU9tu2zAMfR/QfxD0vsgJ0m4w4vShxfoy&#10;rMUuH6DKVCxMN1Ba7Px9KSVxim0YhmEvtCTyHPKQ9OZ2cpbtAZMJvuPLRcMZeBV643cd//b1w9v3&#10;nKUsfS9t8NDxAyR+u716sxljC6swBNsDMiLxqR1jx4ecYytEUgM4mRYhgienDuhkpivuRI9yJHZn&#10;xappbsQYsI8YFKREr/dHJ99Wfq1B5UetE2RmO0615Wqx2udixXYj2x3KOBh1KkP+QxVOGk9JZ6p7&#10;mSX7geYXKmcUhhR0XqjgRNDaKKgaSM2y+UnNl0FGqFqoOSnObUr/j1Z92t/5J6Q2jDG1KT5hUTFp&#10;dOVL9bGpNuswNwumzBQ9vrte36xXNF519okLMGLKDxAcK4eOW+OLDtnK/ceUKRmFnkPKs/Vs7Pjq&#10;et3UiYhLLfWUDxaOYZ9BM9NT9mWlq2sCdxbZXtKA++/LMlAit54iC0Qba2dQ82fQKbbAoK7O3wLn&#10;6Jox+DwDnfEBf5c1T+dS9TGeyn6ltRyfQ3+ok6kOmn9VdtrVsmCv7xV++aO2LwAAAP//AwBQSwME&#10;FAAGAAgAAAAhABa4fyrdAAAABwEAAA8AAABkcnMvZG93bnJldi54bWxMj0FLw0AQhe+C/2EZwZvd&#10;VCWmaTalBMTiRVoLxdskOybB7GzIbpr4793iQY/vveG9b7LNbDpxpsG1lhUsFxEI4srqlmsFx/fn&#10;uwSE88gaO8uk4JscbPLrqwxTbSfe0/ngaxFK2KWooPG+T6V0VUMG3cL2xCH7tINBH+RQSz3gFMpN&#10;J++jKJYGWw4LDfZUNFR9HUajYPfyeuzHUxm/PUwnE33EdbErtkrd3szbNQhPs/87hgt+QIc8MJV2&#10;ZO1EpyA84oO7egJxSZdJ8gii/HVknsn//PkPAAAA//8DAFBLAQItABQABgAIAAAAIQC2gziS/gAA&#10;AOEBAAATAAAAAAAAAAAAAAAAAAAAAABbQ29udGVudF9UeXBlc10ueG1sUEsBAi0AFAAGAAgAAAAh&#10;ADj9If/WAAAAlAEAAAsAAAAAAAAAAAAAAAAALwEAAF9yZWxzLy5yZWxzUEsBAi0AFAAGAAgAAAAh&#10;AC/6ok6kAQAAmQMAAA4AAAAAAAAAAAAAAAAALgIAAGRycy9lMm9Eb2MueG1sUEsBAi0AFAAGAAgA&#10;AAAhABa4fyrdAAAABwEAAA8AAAAAAAAAAAAAAAAA/gMAAGRycy9kb3ducmV2LnhtbFBLBQYAAAAA&#10;BAAEAPMAAAAIBQAAAAA=&#10;" strokecolor="black [3200]" strokeweight="2pt">
                <v:stroke joinstyle="miter"/>
                <w10:wrap anchorx="page"/>
              </v:line>
            </w:pict>
          </mc:Fallback>
        </mc:AlternateContent>
      </w:r>
    </w:p>
    <w:p w14:paraId="1D70E382" w14:textId="557C2FD6" w:rsidR="00722AB2" w:rsidRPr="00A14994" w:rsidRDefault="00722AB2" w:rsidP="00C941A8">
      <w:pPr>
        <w:pStyle w:val="Nadpis4"/>
        <w:spacing w:before="120" w:after="120"/>
        <w:jc w:val="center"/>
        <w:rPr>
          <w:rFonts w:ascii="Calibri" w:hAnsi="Calibri" w:cs="Calibri"/>
        </w:rPr>
      </w:pPr>
      <w:r w:rsidRPr="00A14994">
        <w:rPr>
          <w:rFonts w:ascii="Calibri" w:hAnsi="Calibri" w:cs="Calibri"/>
        </w:rPr>
        <w:t xml:space="preserve">ZÁVAZNÁ PŘIHLÁŠKA na seminář: </w:t>
      </w:r>
      <w:r w:rsidRPr="00A14994">
        <w:rPr>
          <w:rFonts w:asciiTheme="minorHAnsi" w:hAnsiTheme="minorHAnsi" w:cstheme="minorHAnsi"/>
        </w:rPr>
        <w:t>„</w:t>
      </w:r>
      <w:r w:rsidR="00DD7997" w:rsidRPr="00DD7997">
        <w:rPr>
          <w:rStyle w:val="Nzevknihy"/>
          <w:rFonts w:asciiTheme="minorHAnsi" w:hAnsiTheme="minorHAnsi" w:cstheme="minorHAnsi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Transparentní odměňování v ČR už v roce 2027</w:t>
      </w:r>
      <w:r w:rsidRPr="00A14994">
        <w:rPr>
          <w:rFonts w:asciiTheme="minorHAnsi" w:hAnsiTheme="minorHAnsi" w:cstheme="minorHAnsi"/>
        </w:rPr>
        <w:t>“</w:t>
      </w:r>
    </w:p>
    <w:p w14:paraId="0ED4BBE2" w14:textId="77777777" w:rsidR="00722AB2" w:rsidRPr="00A14994" w:rsidRDefault="00722AB2" w:rsidP="00722AB2">
      <w:pPr>
        <w:pStyle w:val="Zkladntext"/>
        <w:tabs>
          <w:tab w:val="left" w:pos="2340"/>
          <w:tab w:val="left" w:leader="dot" w:pos="1020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>Vaše organizace/ adresa:</w:t>
      </w:r>
    </w:p>
    <w:p w14:paraId="123895C9" w14:textId="77777777" w:rsidR="00722AB2" w:rsidRPr="00A14994" w:rsidRDefault="00722AB2" w:rsidP="00722AB2">
      <w:pPr>
        <w:pStyle w:val="Zkladntext"/>
        <w:tabs>
          <w:tab w:val="left" w:leader="dot" w:pos="1020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ab/>
      </w:r>
    </w:p>
    <w:p w14:paraId="1FD6FAD7" w14:textId="77777777" w:rsidR="00722AB2" w:rsidRPr="00A14994" w:rsidRDefault="00722AB2" w:rsidP="00722AB2">
      <w:pPr>
        <w:pStyle w:val="Zkladntext"/>
        <w:tabs>
          <w:tab w:val="left" w:leader="dot" w:pos="102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994">
        <w:rPr>
          <w:rFonts w:asciiTheme="minorHAnsi" w:hAnsiTheme="minorHAnsi" w:cstheme="minorHAnsi"/>
          <w:sz w:val="24"/>
          <w:szCs w:val="24"/>
        </w:rPr>
        <w:t>Účastníci:</w:t>
      </w:r>
      <w:r w:rsidRPr="00A14994">
        <w:rPr>
          <w:rFonts w:asciiTheme="minorHAnsi" w:hAnsiTheme="minorHAnsi" w:cstheme="minorHAnsi"/>
          <w:sz w:val="24"/>
          <w:szCs w:val="24"/>
        </w:rPr>
        <w:tab/>
      </w:r>
      <w:r w:rsidRPr="00A14994">
        <w:rPr>
          <w:rFonts w:asciiTheme="minorHAnsi" w:hAnsiTheme="minorHAnsi" w:cstheme="minorHAnsi"/>
          <w:sz w:val="24"/>
          <w:szCs w:val="24"/>
        </w:rPr>
        <w:tab/>
      </w:r>
    </w:p>
    <w:p w14:paraId="1561D423" w14:textId="77777777" w:rsidR="00722AB2" w:rsidRPr="00A14994" w:rsidRDefault="00722AB2" w:rsidP="00722AB2">
      <w:pPr>
        <w:pStyle w:val="Zkladntext"/>
        <w:tabs>
          <w:tab w:val="left" w:pos="2340"/>
          <w:tab w:val="right" w:leader="dot" w:pos="450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>Číslo účtu: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  <w:t>/</w:t>
      </w:r>
      <w:r w:rsidRPr="00A14994">
        <w:rPr>
          <w:rFonts w:ascii="Calibri" w:hAnsi="Calibri" w:cs="Calibri"/>
          <w:sz w:val="24"/>
          <w:szCs w:val="24"/>
        </w:rPr>
        <w:tab/>
        <w:t xml:space="preserve"> </w:t>
      </w:r>
      <w:r w:rsidRPr="00A14994">
        <w:rPr>
          <w:rFonts w:ascii="Calibri" w:hAnsi="Calibri" w:cs="Calibri"/>
          <w:sz w:val="24"/>
          <w:szCs w:val="24"/>
        </w:rPr>
        <w:tab/>
        <w:t>IČ: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</w:p>
    <w:p w14:paraId="651407DF" w14:textId="77777777" w:rsidR="00722AB2" w:rsidRPr="00A14994" w:rsidRDefault="00722AB2" w:rsidP="00722AB2">
      <w:pPr>
        <w:pStyle w:val="Zkladntext"/>
        <w:tabs>
          <w:tab w:val="left" w:pos="1800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ab/>
      </w:r>
    </w:p>
    <w:p w14:paraId="4C7EE8F4" w14:textId="77777777" w:rsidR="00722AB2" w:rsidRPr="00A14994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 xml:space="preserve">Telefon: 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  <w:t>DIČ: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</w:p>
    <w:p w14:paraId="3BBBA48B" w14:textId="77777777" w:rsidR="00722AB2" w:rsidRPr="00A14994" w:rsidRDefault="00722AB2" w:rsidP="00722AB2">
      <w:pPr>
        <w:pStyle w:val="Zkladntext"/>
        <w:tabs>
          <w:tab w:val="left" w:pos="2340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8A44269" w14:textId="77777777" w:rsidR="00722AB2" w:rsidRPr="00A14994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>E-mail: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  <w:t xml:space="preserve">Způsob platby:  </w:t>
      </w:r>
      <w:r w:rsidRPr="00A14994">
        <w:rPr>
          <w:rFonts w:ascii="Calibri" w:hAnsi="Calibri" w:cs="Calibri"/>
          <w:sz w:val="24"/>
          <w:szCs w:val="24"/>
        </w:rPr>
        <w:tab/>
      </w:r>
    </w:p>
    <w:p w14:paraId="40948EC9" w14:textId="77777777" w:rsidR="00722AB2" w:rsidRPr="00A14994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E368A4A" w14:textId="77777777" w:rsidR="00165E4D" w:rsidRPr="00A14994" w:rsidRDefault="00722AB2" w:rsidP="00C941A8">
      <w:pPr>
        <w:tabs>
          <w:tab w:val="left" w:pos="4680"/>
          <w:tab w:val="left" w:pos="5610"/>
          <w:tab w:val="right" w:leader="dot" w:pos="1020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 xml:space="preserve">Razítko, podpis:  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  <w:t>ČLEN / NEČLEN</w:t>
      </w:r>
    </w:p>
    <w:sectPr w:rsidR="00165E4D" w:rsidRPr="00A14994" w:rsidSect="0076674B">
      <w:headerReference w:type="default" r:id="rId9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7808" w14:textId="77777777" w:rsidR="00670034" w:rsidRDefault="00670034" w:rsidP="00A96E60">
      <w:pPr>
        <w:spacing w:after="0" w:line="240" w:lineRule="auto"/>
      </w:pPr>
      <w:r>
        <w:separator/>
      </w:r>
    </w:p>
  </w:endnote>
  <w:endnote w:type="continuationSeparator" w:id="0">
    <w:p w14:paraId="1E7E14A3" w14:textId="77777777" w:rsidR="00670034" w:rsidRDefault="00670034" w:rsidP="00A9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2082" w14:textId="77777777" w:rsidR="00670034" w:rsidRDefault="00670034" w:rsidP="00A96E60">
      <w:pPr>
        <w:spacing w:after="0" w:line="240" w:lineRule="auto"/>
      </w:pPr>
      <w:r>
        <w:separator/>
      </w:r>
    </w:p>
  </w:footnote>
  <w:footnote w:type="continuationSeparator" w:id="0">
    <w:p w14:paraId="0C23DA27" w14:textId="77777777" w:rsidR="00670034" w:rsidRDefault="00670034" w:rsidP="00A96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4D80" w14:textId="3526C3C5" w:rsidR="0076674B" w:rsidRDefault="0076674B" w:rsidP="0076674B">
    <w:pPr>
      <w:pStyle w:val="Zhlav"/>
      <w:tabs>
        <w:tab w:val="clear" w:pos="4536"/>
        <w:tab w:val="clear" w:pos="9072"/>
        <w:tab w:val="left" w:pos="67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14A"/>
    <w:multiLevelType w:val="multilevel"/>
    <w:tmpl w:val="D3A6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93F85"/>
    <w:multiLevelType w:val="hybridMultilevel"/>
    <w:tmpl w:val="144E38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3EC8"/>
    <w:multiLevelType w:val="hybridMultilevel"/>
    <w:tmpl w:val="688AF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80B02"/>
    <w:multiLevelType w:val="hybridMultilevel"/>
    <w:tmpl w:val="FABA3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E47C1"/>
    <w:multiLevelType w:val="hybridMultilevel"/>
    <w:tmpl w:val="A79E024A"/>
    <w:lvl w:ilvl="0" w:tplc="10225E78">
      <w:numFmt w:val="bullet"/>
      <w:lvlText w:val="·"/>
      <w:lvlJc w:val="left"/>
      <w:pPr>
        <w:ind w:left="540" w:hanging="48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DDE142F"/>
    <w:multiLevelType w:val="hybridMultilevel"/>
    <w:tmpl w:val="F47CD852"/>
    <w:lvl w:ilvl="0" w:tplc="F496A0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863BF"/>
    <w:multiLevelType w:val="hybridMultilevel"/>
    <w:tmpl w:val="B3DA41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3E612A"/>
    <w:multiLevelType w:val="hybridMultilevel"/>
    <w:tmpl w:val="846E0DA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501696"/>
    <w:multiLevelType w:val="hybridMultilevel"/>
    <w:tmpl w:val="39D61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50BF4"/>
    <w:multiLevelType w:val="hybridMultilevel"/>
    <w:tmpl w:val="7868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096"/>
    <w:multiLevelType w:val="hybridMultilevel"/>
    <w:tmpl w:val="181AF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B441D"/>
    <w:multiLevelType w:val="hybridMultilevel"/>
    <w:tmpl w:val="09ECE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23068">
    <w:abstractNumId w:val="10"/>
  </w:num>
  <w:num w:numId="2" w16cid:durableId="1091699238">
    <w:abstractNumId w:val="2"/>
  </w:num>
  <w:num w:numId="3" w16cid:durableId="1693455181">
    <w:abstractNumId w:val="4"/>
  </w:num>
  <w:num w:numId="4" w16cid:durableId="1339580509">
    <w:abstractNumId w:val="5"/>
  </w:num>
  <w:num w:numId="5" w16cid:durableId="2131125655">
    <w:abstractNumId w:val="7"/>
  </w:num>
  <w:num w:numId="6" w16cid:durableId="1341085955">
    <w:abstractNumId w:val="1"/>
  </w:num>
  <w:num w:numId="7" w16cid:durableId="1105690408">
    <w:abstractNumId w:val="11"/>
  </w:num>
  <w:num w:numId="8" w16cid:durableId="570968998">
    <w:abstractNumId w:val="9"/>
  </w:num>
  <w:num w:numId="9" w16cid:durableId="1430271473">
    <w:abstractNumId w:val="3"/>
  </w:num>
  <w:num w:numId="10" w16cid:durableId="864976100">
    <w:abstractNumId w:val="0"/>
  </w:num>
  <w:num w:numId="11" w16cid:durableId="1603344410">
    <w:abstractNumId w:val="8"/>
  </w:num>
  <w:num w:numId="12" w16cid:durableId="581834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7E"/>
    <w:rsid w:val="00012D6E"/>
    <w:rsid w:val="0007324B"/>
    <w:rsid w:val="00165E4D"/>
    <w:rsid w:val="00176998"/>
    <w:rsid w:val="002B532F"/>
    <w:rsid w:val="002C1D04"/>
    <w:rsid w:val="00470B2C"/>
    <w:rsid w:val="00491A7E"/>
    <w:rsid w:val="004C4AD4"/>
    <w:rsid w:val="004C7325"/>
    <w:rsid w:val="00670034"/>
    <w:rsid w:val="006A05E3"/>
    <w:rsid w:val="006F297C"/>
    <w:rsid w:val="00722AB2"/>
    <w:rsid w:val="0076674B"/>
    <w:rsid w:val="008312EB"/>
    <w:rsid w:val="00861E95"/>
    <w:rsid w:val="00894029"/>
    <w:rsid w:val="008B643E"/>
    <w:rsid w:val="009A5E54"/>
    <w:rsid w:val="009B0AC8"/>
    <w:rsid w:val="00A14994"/>
    <w:rsid w:val="00A451AE"/>
    <w:rsid w:val="00A84226"/>
    <w:rsid w:val="00A96E60"/>
    <w:rsid w:val="00B30D93"/>
    <w:rsid w:val="00BA7A82"/>
    <w:rsid w:val="00BD51D0"/>
    <w:rsid w:val="00C941A8"/>
    <w:rsid w:val="00CD4EB2"/>
    <w:rsid w:val="00DD3372"/>
    <w:rsid w:val="00DD7997"/>
    <w:rsid w:val="00DE5B02"/>
    <w:rsid w:val="00DF30CF"/>
    <w:rsid w:val="00E67EB0"/>
    <w:rsid w:val="00EA07E3"/>
    <w:rsid w:val="00F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777F"/>
  <w15:chartTrackingRefBased/>
  <w15:docId w15:val="{11105E79-FB89-4BCF-A47D-FE7A8577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7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91A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491A7E"/>
    <w:rPr>
      <w:b/>
      <w:bCs/>
      <w:i/>
      <w:iCs/>
      <w:spacing w:val="5"/>
    </w:rPr>
  </w:style>
  <w:style w:type="character" w:customStyle="1" w:styleId="Nadpis4Char">
    <w:name w:val="Nadpis 4 Char"/>
    <w:basedOn w:val="Standardnpsmoodstavce"/>
    <w:link w:val="Nadpis4"/>
    <w:uiPriority w:val="9"/>
    <w:rsid w:val="00491A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6E60"/>
    <w:pPr>
      <w:ind w:left="720"/>
      <w:contextualSpacing/>
    </w:pPr>
  </w:style>
  <w:style w:type="paragraph" w:styleId="Zkladntext">
    <w:name w:val="Body Text"/>
    <w:basedOn w:val="Normln"/>
    <w:link w:val="ZkladntextChar"/>
    <w:rsid w:val="00A96E60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A96E60"/>
    <w:rPr>
      <w:rFonts w:ascii="Times New Roman" w:eastAsia="Times New Roman" w:hAnsi="Times New Roman" w:cs="Times New Roman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9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E60"/>
  </w:style>
  <w:style w:type="paragraph" w:styleId="Zpat">
    <w:name w:val="footer"/>
    <w:basedOn w:val="Normln"/>
    <w:link w:val="ZpatChar"/>
    <w:uiPriority w:val="99"/>
    <w:unhideWhenUsed/>
    <w:rsid w:val="00A9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E60"/>
  </w:style>
  <w:style w:type="character" w:customStyle="1" w:styleId="Nadpis2Char">
    <w:name w:val="Nadpis 2 Char"/>
    <w:basedOn w:val="Standardnpsmoodstavce"/>
    <w:link w:val="Nadpis2"/>
    <w:uiPriority w:val="9"/>
    <w:semiHidden/>
    <w:rsid w:val="00DD79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DD7997"/>
    <w:pPr>
      <w:spacing w:after="0" w:line="240" w:lineRule="auto"/>
    </w:pPr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skoleni</dc:creator>
  <cp:keywords/>
  <dc:description/>
  <cp:lastModifiedBy>podatela</cp:lastModifiedBy>
  <cp:revision>3</cp:revision>
  <dcterms:created xsi:type="dcterms:W3CDTF">2026-05-14T18:55:00Z</dcterms:created>
  <dcterms:modified xsi:type="dcterms:W3CDTF">2026-05-15T05:57:00Z</dcterms:modified>
</cp:coreProperties>
</file>